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5B5DBD36" w:rsidR="004A0CFA" w:rsidRPr="004A0CFA" w:rsidRDefault="004A0CFA" w:rsidP="004A0C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374086" w:rsidRPr="00374086">
        <w:rPr>
          <w:rFonts w:ascii="Arial" w:hAnsi="Arial" w:cs="Arial"/>
          <w:b/>
          <w:bCs/>
          <w:sz w:val="20"/>
          <w:szCs w:val="20"/>
        </w:rPr>
        <w:t>NTI Sp. z o.o. Nowoczesne Techniki Instalacyjn</w:t>
      </w:r>
      <w:r w:rsidR="00374086">
        <w:rPr>
          <w:rFonts w:ascii="Arial" w:hAnsi="Arial" w:cs="Arial"/>
          <w:b/>
          <w:bCs/>
          <w:sz w:val="20"/>
          <w:szCs w:val="20"/>
        </w:rPr>
        <w:t>e</w:t>
      </w:r>
      <w:r w:rsidR="00E659DB" w:rsidRPr="00E659DB">
        <w:rPr>
          <w:rFonts w:ascii="Arial" w:hAnsi="Arial" w:cs="Arial"/>
          <w:b/>
          <w:sz w:val="20"/>
          <w:szCs w:val="20"/>
        </w:rPr>
        <w:t xml:space="preserve"> 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8223" w14:textId="77777777" w:rsidR="002A1BB1" w:rsidRDefault="002A1BB1" w:rsidP="009F0AB6">
      <w:r>
        <w:separator/>
      </w:r>
    </w:p>
  </w:endnote>
  <w:endnote w:type="continuationSeparator" w:id="0">
    <w:p w14:paraId="51123339" w14:textId="77777777" w:rsidR="002A1BB1" w:rsidRDefault="002A1BB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60F3" w14:textId="77777777" w:rsidR="002A1BB1" w:rsidRDefault="002A1BB1" w:rsidP="009F0AB6">
      <w:r>
        <w:separator/>
      </w:r>
    </w:p>
  </w:footnote>
  <w:footnote w:type="continuationSeparator" w:id="0">
    <w:p w14:paraId="3117CC25" w14:textId="77777777" w:rsidR="002A1BB1" w:rsidRDefault="002A1BB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A1BB1"/>
    <w:rsid w:val="002F7C21"/>
    <w:rsid w:val="00352BF5"/>
    <w:rsid w:val="00372655"/>
    <w:rsid w:val="00374086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8C0D90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AGŚ Alicja Grzesińska-Świętek AGŚ Alicja Grzesińska-Świętek</cp:lastModifiedBy>
  <cp:revision>31</cp:revision>
  <dcterms:created xsi:type="dcterms:W3CDTF">2021-12-02T12:01:00Z</dcterms:created>
  <dcterms:modified xsi:type="dcterms:W3CDTF">2024-09-06T12:52:00Z</dcterms:modified>
</cp:coreProperties>
</file>